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8D1" w:rsidRDefault="009A08D1"/>
    <w:p w:rsidR="00F25321" w:rsidRDefault="00F25321" w:rsidP="00D06556">
      <w:pPr>
        <w:pStyle w:val="BasicParagraph"/>
        <w:spacing w:line="240" w:lineRule="auto"/>
        <w:ind w:left="-142"/>
        <w:jc w:val="center"/>
        <w:rPr>
          <w:rFonts w:asciiTheme="minorHAnsi" w:hAnsiTheme="minorHAnsi" w:cstheme="minorHAnsi"/>
          <w:b/>
          <w:bCs/>
          <w:color w:val="auto"/>
          <w:sz w:val="36"/>
          <w:szCs w:val="36"/>
        </w:rPr>
      </w:pPr>
    </w:p>
    <w:p w:rsidR="002D7686" w:rsidRPr="00B56E62" w:rsidRDefault="002D7686" w:rsidP="00D06556">
      <w:pPr>
        <w:pStyle w:val="BasicParagraph"/>
        <w:spacing w:line="240" w:lineRule="auto"/>
        <w:ind w:left="-142"/>
        <w:jc w:val="center"/>
        <w:rPr>
          <w:rFonts w:asciiTheme="minorHAnsi" w:hAnsiTheme="minorHAnsi" w:cstheme="minorHAnsi"/>
          <w:b/>
          <w:bCs/>
          <w:color w:val="auto"/>
          <w:sz w:val="36"/>
          <w:szCs w:val="36"/>
        </w:rPr>
      </w:pPr>
      <w:r w:rsidRPr="00B56E62">
        <w:rPr>
          <w:rFonts w:asciiTheme="minorHAnsi" w:hAnsiTheme="minorHAnsi" w:cstheme="minorHAnsi"/>
          <w:b/>
          <w:bCs/>
          <w:color w:val="auto"/>
          <w:sz w:val="36"/>
          <w:szCs w:val="36"/>
        </w:rPr>
        <w:t xml:space="preserve">Telefónica I+D ofrece </w:t>
      </w:r>
      <w:r w:rsidR="0016713D">
        <w:rPr>
          <w:rFonts w:asciiTheme="minorHAnsi" w:hAnsiTheme="minorHAnsi" w:cstheme="minorHAnsi"/>
          <w:b/>
          <w:bCs/>
          <w:color w:val="auto"/>
          <w:sz w:val="36"/>
          <w:szCs w:val="36"/>
        </w:rPr>
        <w:t>20</w:t>
      </w:r>
      <w:r w:rsidRPr="00B56E62">
        <w:rPr>
          <w:rFonts w:asciiTheme="minorHAnsi" w:hAnsiTheme="minorHAnsi" w:cstheme="minorHAnsi"/>
          <w:b/>
          <w:bCs/>
          <w:color w:val="auto"/>
          <w:sz w:val="36"/>
          <w:szCs w:val="36"/>
        </w:rPr>
        <w:t xml:space="preserve"> plazas para Ingenieros Informáticos y de Telecomunicación en la </w:t>
      </w:r>
      <w:r w:rsidR="0016713D">
        <w:rPr>
          <w:rFonts w:asciiTheme="minorHAnsi" w:hAnsiTheme="minorHAnsi" w:cstheme="minorHAnsi"/>
          <w:b/>
          <w:bCs/>
          <w:color w:val="auto"/>
          <w:sz w:val="36"/>
          <w:szCs w:val="36"/>
        </w:rPr>
        <w:t>2ª</w:t>
      </w:r>
      <w:r w:rsidRPr="00B56E62">
        <w:rPr>
          <w:rFonts w:asciiTheme="minorHAnsi" w:hAnsiTheme="minorHAnsi" w:cstheme="minorHAnsi"/>
          <w:b/>
          <w:bCs/>
          <w:color w:val="auto"/>
          <w:sz w:val="36"/>
          <w:szCs w:val="36"/>
        </w:rPr>
        <w:t xml:space="preserve"> edición </w:t>
      </w:r>
      <w:r w:rsidR="00D06556">
        <w:rPr>
          <w:rFonts w:asciiTheme="minorHAnsi" w:hAnsiTheme="minorHAnsi" w:cstheme="minorHAnsi"/>
          <w:b/>
          <w:bCs/>
          <w:color w:val="auto"/>
          <w:sz w:val="36"/>
          <w:szCs w:val="36"/>
        </w:rPr>
        <w:t xml:space="preserve">de </w:t>
      </w:r>
      <w:r w:rsidRPr="00B56E62">
        <w:rPr>
          <w:rFonts w:asciiTheme="minorHAnsi" w:hAnsiTheme="minorHAnsi" w:cstheme="minorHAnsi"/>
          <w:b/>
          <w:bCs/>
          <w:color w:val="auto"/>
          <w:sz w:val="36"/>
          <w:szCs w:val="36"/>
        </w:rPr>
        <w:t>TID Campus</w:t>
      </w:r>
    </w:p>
    <w:p w:rsidR="002D7686" w:rsidRPr="00B56E62" w:rsidRDefault="002D7686" w:rsidP="002D7686">
      <w:pPr>
        <w:pStyle w:val="BasicParagraph"/>
        <w:spacing w:line="240" w:lineRule="auto"/>
        <w:jc w:val="both"/>
        <w:rPr>
          <w:rFonts w:asciiTheme="minorHAnsi" w:hAnsiTheme="minorHAnsi" w:cstheme="minorHAnsi"/>
          <w:color w:val="auto"/>
        </w:rPr>
      </w:pPr>
    </w:p>
    <w:p w:rsidR="002D7686" w:rsidRPr="00B56E62" w:rsidRDefault="002D7686" w:rsidP="002D7686">
      <w:pPr>
        <w:spacing w:after="0" w:line="240" w:lineRule="auto"/>
        <w:ind w:right="-149"/>
        <w:jc w:val="both"/>
        <w:rPr>
          <w:rFonts w:ascii="Calibri" w:eastAsia="Calibri" w:hAnsi="Calibri" w:cs="Calibri"/>
          <w:sz w:val="24"/>
          <w:szCs w:val="24"/>
        </w:rPr>
      </w:pPr>
      <w:r w:rsidRPr="00D06556">
        <w:rPr>
          <w:rFonts w:ascii="Calibri" w:eastAsia="Calibri" w:hAnsi="Calibri" w:cs="Calibri"/>
          <w:b/>
          <w:color w:val="000000" w:themeColor="text1"/>
          <w:sz w:val="24"/>
          <w:szCs w:val="24"/>
        </w:rPr>
        <w:t>Madrid, 2</w:t>
      </w:r>
      <w:r w:rsidR="0016713D" w:rsidRPr="00D06556">
        <w:rPr>
          <w:rFonts w:ascii="Calibri" w:eastAsia="Calibri" w:hAnsi="Calibri" w:cs="Calibri"/>
          <w:b/>
          <w:color w:val="000000" w:themeColor="text1"/>
          <w:sz w:val="24"/>
          <w:szCs w:val="24"/>
        </w:rPr>
        <w:t>9</w:t>
      </w:r>
      <w:r w:rsidRPr="00D06556">
        <w:rPr>
          <w:rFonts w:ascii="Calibri" w:eastAsia="Calibri" w:hAnsi="Calibri" w:cs="Calibri"/>
          <w:b/>
          <w:color w:val="000000" w:themeColor="text1"/>
          <w:sz w:val="24"/>
          <w:szCs w:val="24"/>
        </w:rPr>
        <w:t xml:space="preserve"> de</w:t>
      </w:r>
      <w:r w:rsidRPr="00B56E62">
        <w:rPr>
          <w:rFonts w:ascii="Calibri" w:eastAsia="Calibri" w:hAnsi="Calibri" w:cs="Calibri"/>
          <w:b/>
          <w:sz w:val="24"/>
          <w:szCs w:val="24"/>
        </w:rPr>
        <w:t xml:space="preserve"> </w:t>
      </w:r>
      <w:r w:rsidR="0016713D">
        <w:rPr>
          <w:rFonts w:cstheme="minorHAnsi"/>
          <w:b/>
          <w:sz w:val="24"/>
          <w:szCs w:val="24"/>
        </w:rPr>
        <w:t>mayo de 2014</w:t>
      </w:r>
      <w:r w:rsidRPr="00B56E62">
        <w:rPr>
          <w:rFonts w:ascii="Calibri" w:eastAsia="Calibri" w:hAnsi="Calibri" w:cs="Calibri"/>
          <w:b/>
          <w:sz w:val="24"/>
          <w:szCs w:val="24"/>
        </w:rPr>
        <w:t>.-</w:t>
      </w:r>
      <w:r w:rsidRPr="00B56E62">
        <w:rPr>
          <w:rFonts w:ascii="Calibri" w:eastAsia="Calibri" w:hAnsi="Calibri" w:cs="Calibri"/>
          <w:sz w:val="24"/>
          <w:szCs w:val="24"/>
        </w:rPr>
        <w:t xml:space="preserve"> La Fundación Universidad-Empresa ha abierto el plazo de presentación de solicitudes para participar en la </w:t>
      </w:r>
      <w:r w:rsidR="0016713D">
        <w:rPr>
          <w:rFonts w:cstheme="minorHAnsi"/>
          <w:b/>
          <w:sz w:val="24"/>
          <w:szCs w:val="24"/>
        </w:rPr>
        <w:t>segunda</w:t>
      </w:r>
      <w:r w:rsidRPr="00B56E62">
        <w:rPr>
          <w:rFonts w:ascii="Calibri" w:eastAsia="Calibri" w:hAnsi="Calibri" w:cs="Calibri"/>
          <w:b/>
          <w:sz w:val="24"/>
          <w:szCs w:val="24"/>
        </w:rPr>
        <w:t xml:space="preserve"> edición de </w:t>
      </w:r>
      <w:r w:rsidRPr="00B56E62">
        <w:rPr>
          <w:rFonts w:cstheme="minorHAnsi"/>
          <w:b/>
          <w:sz w:val="24"/>
          <w:szCs w:val="24"/>
        </w:rPr>
        <w:t>TID CAMPUS</w:t>
      </w:r>
      <w:r w:rsidRPr="00B56E62">
        <w:rPr>
          <w:rFonts w:ascii="Calibri" w:eastAsia="Calibri" w:hAnsi="Calibri" w:cs="Calibri"/>
          <w:sz w:val="24"/>
          <w:szCs w:val="24"/>
        </w:rPr>
        <w:t xml:space="preserve">, </w:t>
      </w:r>
      <w:r w:rsidRPr="00B56E62">
        <w:rPr>
          <w:rFonts w:cstheme="minorHAnsi"/>
          <w:sz w:val="24"/>
          <w:szCs w:val="24"/>
        </w:rPr>
        <w:t>p</w:t>
      </w:r>
      <w:r w:rsidRPr="00B56E62">
        <w:rPr>
          <w:rFonts w:ascii="Calibri" w:eastAsia="Calibri" w:hAnsi="Calibri" w:cs="Calibri"/>
          <w:sz w:val="24"/>
          <w:szCs w:val="24"/>
        </w:rPr>
        <w:t>romovid</w:t>
      </w:r>
      <w:r w:rsidRPr="00B56E62">
        <w:rPr>
          <w:rFonts w:cstheme="minorHAnsi"/>
          <w:sz w:val="24"/>
          <w:szCs w:val="24"/>
        </w:rPr>
        <w:t>a</w:t>
      </w:r>
      <w:r w:rsidRPr="00B56E62">
        <w:rPr>
          <w:rFonts w:ascii="Calibri" w:eastAsia="Calibri" w:hAnsi="Calibri" w:cs="Calibri"/>
          <w:sz w:val="24"/>
          <w:szCs w:val="24"/>
        </w:rPr>
        <w:t xml:space="preserve"> por la compañía tecnológica líder </w:t>
      </w:r>
      <w:r w:rsidRPr="00B56E62">
        <w:rPr>
          <w:rFonts w:cstheme="minorHAnsi"/>
          <w:sz w:val="24"/>
          <w:szCs w:val="24"/>
        </w:rPr>
        <w:t>Telefónica I+D</w:t>
      </w:r>
      <w:r w:rsidRPr="00B56E62">
        <w:rPr>
          <w:rFonts w:ascii="Calibri" w:eastAsia="Calibri" w:hAnsi="Calibri" w:cs="Calibri"/>
          <w:sz w:val="24"/>
          <w:szCs w:val="24"/>
        </w:rPr>
        <w:t xml:space="preserve">, que se desarrollará </w:t>
      </w:r>
      <w:r w:rsidR="0016713D">
        <w:rPr>
          <w:rFonts w:cstheme="minorHAnsi"/>
          <w:bCs/>
          <w:sz w:val="24"/>
          <w:szCs w:val="24"/>
        </w:rPr>
        <w:t>entre el 22</w:t>
      </w:r>
      <w:r w:rsidRPr="00B56E62">
        <w:rPr>
          <w:rFonts w:cstheme="minorHAnsi"/>
          <w:bCs/>
          <w:sz w:val="24"/>
          <w:szCs w:val="24"/>
        </w:rPr>
        <w:t xml:space="preserve"> de septiembre y el 31 de o</w:t>
      </w:r>
      <w:r w:rsidR="009F5236">
        <w:rPr>
          <w:rFonts w:cstheme="minorHAnsi"/>
          <w:bCs/>
          <w:sz w:val="24"/>
          <w:szCs w:val="24"/>
        </w:rPr>
        <w:t>ctubre de 2014</w:t>
      </w:r>
      <w:r w:rsidRPr="00B56E62">
        <w:rPr>
          <w:rFonts w:cstheme="minorHAnsi"/>
          <w:bCs/>
          <w:sz w:val="24"/>
          <w:szCs w:val="24"/>
        </w:rPr>
        <w:t xml:space="preserve"> </w:t>
      </w:r>
      <w:r w:rsidRPr="00B56E62">
        <w:rPr>
          <w:rFonts w:ascii="Calibri" w:eastAsia="Calibri" w:hAnsi="Calibri" w:cs="Calibri"/>
          <w:sz w:val="24"/>
          <w:szCs w:val="24"/>
        </w:rPr>
        <w:t xml:space="preserve">en Madrid. </w:t>
      </w:r>
    </w:p>
    <w:p w:rsidR="002D7686" w:rsidRPr="00B56E62" w:rsidRDefault="002D7686" w:rsidP="002D7686">
      <w:pPr>
        <w:pStyle w:val="BasicParagraph"/>
        <w:spacing w:line="240" w:lineRule="auto"/>
        <w:jc w:val="both"/>
        <w:rPr>
          <w:rFonts w:asciiTheme="minorHAnsi" w:hAnsiTheme="minorHAnsi" w:cstheme="minorHAnsi"/>
          <w:bCs/>
          <w:color w:val="auto"/>
        </w:rPr>
      </w:pPr>
    </w:p>
    <w:p w:rsidR="002D7686" w:rsidRPr="00B56E62" w:rsidRDefault="002D7686" w:rsidP="002D7686">
      <w:pPr>
        <w:pStyle w:val="BasicParagraph"/>
        <w:spacing w:line="240" w:lineRule="auto"/>
        <w:jc w:val="both"/>
        <w:rPr>
          <w:rFonts w:asciiTheme="minorHAnsi" w:hAnsiTheme="minorHAnsi" w:cstheme="minorHAnsi"/>
          <w:bCs/>
          <w:color w:val="auto"/>
        </w:rPr>
      </w:pPr>
      <w:r w:rsidRPr="00B56E62">
        <w:rPr>
          <w:rFonts w:asciiTheme="minorHAnsi" w:hAnsiTheme="minorHAnsi" w:cstheme="minorHAnsi"/>
          <w:bCs/>
          <w:color w:val="auto"/>
        </w:rPr>
        <w:t xml:space="preserve">Telefónica I+D busca para TID Campus a </w:t>
      </w:r>
      <w:r w:rsidR="008822A4">
        <w:rPr>
          <w:rFonts w:asciiTheme="minorHAnsi" w:hAnsiTheme="minorHAnsi" w:cstheme="minorHAnsi"/>
          <w:b/>
          <w:bCs/>
          <w:color w:val="auto"/>
        </w:rPr>
        <w:t>20</w:t>
      </w:r>
      <w:r w:rsidRPr="00B56E62">
        <w:rPr>
          <w:rFonts w:asciiTheme="minorHAnsi" w:hAnsiTheme="minorHAnsi" w:cstheme="minorHAnsi"/>
          <w:b/>
          <w:bCs/>
          <w:color w:val="auto"/>
        </w:rPr>
        <w:t xml:space="preserve"> recién titulados en Ingeniería Informática y de Telecomunicaciones con inglés alto</w:t>
      </w:r>
      <w:r w:rsidRPr="00B56E62">
        <w:rPr>
          <w:rFonts w:asciiTheme="minorHAnsi" w:hAnsiTheme="minorHAnsi" w:cstheme="minorHAnsi"/>
          <w:bCs/>
          <w:color w:val="auto"/>
        </w:rPr>
        <w:t xml:space="preserve">. Los candidatos deberán ser menores de 30 años, habiendo obtenido el título universitario oficial en los últimos años o estando a falta de entregar el Proyecto de Fin de Carrera. Además, al tratarse de un programa de inserción profesional es importante que no tengan experiencia profesional en el área de su titulación universitaria. </w:t>
      </w:r>
    </w:p>
    <w:p w:rsidR="002D7686" w:rsidRPr="00B56E62" w:rsidRDefault="002D7686" w:rsidP="002D7686">
      <w:pPr>
        <w:pStyle w:val="BasicParagraph"/>
        <w:spacing w:line="240" w:lineRule="auto"/>
        <w:jc w:val="both"/>
        <w:rPr>
          <w:rFonts w:asciiTheme="minorHAnsi" w:hAnsiTheme="minorHAnsi" w:cstheme="minorHAnsi"/>
          <w:bCs/>
          <w:color w:val="auto"/>
        </w:rPr>
      </w:pPr>
    </w:p>
    <w:p w:rsidR="002D7686" w:rsidRPr="00B56E62" w:rsidRDefault="002D7686" w:rsidP="006C4C3C">
      <w:pPr>
        <w:pStyle w:val="BasicParagraph"/>
        <w:spacing w:line="240" w:lineRule="auto"/>
        <w:jc w:val="both"/>
        <w:rPr>
          <w:rFonts w:asciiTheme="minorHAnsi" w:hAnsiTheme="minorHAnsi" w:cstheme="minorHAnsi"/>
          <w:bCs/>
          <w:color w:val="auto"/>
        </w:rPr>
      </w:pPr>
      <w:r w:rsidRPr="00B56E62">
        <w:rPr>
          <w:rFonts w:asciiTheme="minorHAnsi" w:hAnsiTheme="minorHAnsi" w:cstheme="minorHAnsi"/>
          <w:bCs/>
          <w:color w:val="auto"/>
        </w:rPr>
        <w:t xml:space="preserve">Los </w:t>
      </w:r>
      <w:r w:rsidR="0016713D">
        <w:rPr>
          <w:rFonts w:asciiTheme="minorHAnsi" w:hAnsiTheme="minorHAnsi" w:cstheme="minorHAnsi"/>
          <w:bCs/>
          <w:color w:val="auto"/>
        </w:rPr>
        <w:t>20</w:t>
      </w:r>
      <w:r w:rsidRPr="00B56E62">
        <w:rPr>
          <w:rFonts w:asciiTheme="minorHAnsi" w:hAnsiTheme="minorHAnsi" w:cstheme="minorHAnsi"/>
          <w:bCs/>
          <w:color w:val="auto"/>
        </w:rPr>
        <w:t xml:space="preserve"> participantes en el </w:t>
      </w:r>
      <w:r w:rsidR="0016713D">
        <w:rPr>
          <w:rFonts w:asciiTheme="minorHAnsi" w:hAnsiTheme="minorHAnsi" w:cstheme="minorHAnsi"/>
          <w:bCs/>
          <w:color w:val="auto"/>
        </w:rPr>
        <w:t>segundo</w:t>
      </w:r>
      <w:r w:rsidRPr="00B56E62">
        <w:rPr>
          <w:rFonts w:asciiTheme="minorHAnsi" w:hAnsiTheme="minorHAnsi" w:cstheme="minorHAnsi"/>
          <w:bCs/>
          <w:color w:val="auto"/>
        </w:rPr>
        <w:t xml:space="preserve"> </w:t>
      </w:r>
      <w:hyperlink r:id="rId8" w:history="1">
        <w:r w:rsidRPr="00B56E62">
          <w:rPr>
            <w:rStyle w:val="Hipervnculo"/>
            <w:rFonts w:asciiTheme="minorHAnsi" w:hAnsiTheme="minorHAnsi" w:cstheme="minorHAnsi"/>
            <w:bCs/>
          </w:rPr>
          <w:t>TID Campus</w:t>
        </w:r>
      </w:hyperlink>
      <w:r w:rsidRPr="00B56E62">
        <w:rPr>
          <w:rFonts w:asciiTheme="minorHAnsi" w:hAnsiTheme="minorHAnsi" w:cstheme="minorHAnsi"/>
          <w:bCs/>
          <w:color w:val="auto"/>
        </w:rPr>
        <w:t xml:space="preserve"> recibirán 6 semanas de formación en Madrid impartida por profesionales de Telefónica I+D y docentes de la Universidad Francisco de Vitoria (UFV) en las áreas de nuevas tecnologías y habilidades empresariales, respectivamente. El Campus incluye </w:t>
      </w:r>
      <w:r w:rsidR="0016713D">
        <w:rPr>
          <w:rFonts w:asciiTheme="minorHAnsi" w:hAnsiTheme="minorHAnsi" w:cstheme="minorHAnsi"/>
          <w:bCs/>
          <w:color w:val="auto"/>
        </w:rPr>
        <w:t xml:space="preserve">una ayuda </w:t>
      </w:r>
      <w:r w:rsidRPr="00B56E62">
        <w:rPr>
          <w:rFonts w:asciiTheme="minorHAnsi" w:hAnsiTheme="minorHAnsi" w:cstheme="minorHAnsi"/>
          <w:bCs/>
          <w:color w:val="auto"/>
        </w:rPr>
        <w:t>de 750 euros para cada participante.</w:t>
      </w:r>
      <w:r w:rsidR="0016713D">
        <w:rPr>
          <w:rFonts w:asciiTheme="minorHAnsi" w:hAnsiTheme="minorHAnsi" w:cstheme="minorHAnsi"/>
          <w:bCs/>
          <w:color w:val="auto"/>
        </w:rPr>
        <w:t xml:space="preserve"> </w:t>
      </w:r>
      <w:r w:rsidRPr="00B56E62">
        <w:rPr>
          <w:rFonts w:asciiTheme="minorHAnsi" w:hAnsiTheme="minorHAnsi" w:cstheme="minorHAnsi"/>
          <w:bCs/>
          <w:color w:val="auto"/>
        </w:rPr>
        <w:t xml:space="preserve">Los candidatos que superen satisfactoriamente el Campus recibirán el Título de </w:t>
      </w:r>
      <w:r w:rsidRPr="00B56E62">
        <w:rPr>
          <w:rFonts w:asciiTheme="minorHAnsi" w:hAnsiTheme="minorHAnsi" w:cstheme="minorHAnsi"/>
          <w:bCs/>
          <w:color w:val="auto"/>
          <w:lang w:val="es-ES_tradnl"/>
        </w:rPr>
        <w:t>Capacitación Tecnológica y Habilidades Profesionales de la UFV</w:t>
      </w:r>
      <w:r w:rsidR="00D06556">
        <w:rPr>
          <w:rFonts w:asciiTheme="minorHAnsi" w:hAnsiTheme="minorHAnsi" w:cstheme="minorHAnsi"/>
          <w:bCs/>
          <w:color w:val="auto"/>
          <w:lang w:val="es-ES_tradnl"/>
        </w:rPr>
        <w:t xml:space="preserve"> con certificado de TID</w:t>
      </w:r>
      <w:r w:rsidR="0016713D" w:rsidRPr="00D06556">
        <w:rPr>
          <w:rFonts w:asciiTheme="minorHAnsi" w:hAnsiTheme="minorHAnsi" w:cstheme="minorHAnsi"/>
          <w:bCs/>
          <w:color w:val="000000" w:themeColor="text1"/>
          <w:lang w:val="es-ES_tradnl"/>
        </w:rPr>
        <w:t>. Además, en noviembre de 2014</w:t>
      </w:r>
      <w:r w:rsidRPr="00D06556">
        <w:rPr>
          <w:rFonts w:asciiTheme="minorHAnsi" w:hAnsiTheme="minorHAnsi" w:cstheme="minorHAnsi"/>
          <w:bCs/>
          <w:color w:val="000000" w:themeColor="text1"/>
          <w:lang w:val="es-ES_tradnl"/>
        </w:rPr>
        <w:t xml:space="preserve">, se </w:t>
      </w:r>
      <w:r w:rsidRPr="00D06556">
        <w:rPr>
          <w:rFonts w:asciiTheme="minorHAnsi" w:hAnsiTheme="minorHAnsi" w:cstheme="minorHAnsi"/>
          <w:bCs/>
          <w:color w:val="000000" w:themeColor="text1"/>
        </w:rPr>
        <w:t xml:space="preserve">incorporarán al </w:t>
      </w:r>
      <w:r w:rsidRPr="00D06556">
        <w:rPr>
          <w:rFonts w:asciiTheme="minorHAnsi" w:hAnsiTheme="minorHAnsi" w:cstheme="minorHAnsi"/>
          <w:bCs/>
          <w:i/>
          <w:color w:val="000000" w:themeColor="text1"/>
        </w:rPr>
        <w:t>Master GAIA in Professional Development</w:t>
      </w:r>
      <w:r w:rsidR="00F05088">
        <w:rPr>
          <w:rFonts w:asciiTheme="minorHAnsi" w:hAnsiTheme="minorHAnsi" w:cstheme="minorHAnsi"/>
          <w:bCs/>
          <w:i/>
          <w:color w:val="000000" w:themeColor="text1"/>
        </w:rPr>
        <w:t xml:space="preserve">, </w:t>
      </w:r>
      <w:r w:rsidR="00F05088" w:rsidRPr="00F05088">
        <w:rPr>
          <w:rFonts w:asciiTheme="minorHAnsi" w:hAnsiTheme="minorHAnsi" w:cstheme="minorHAnsi"/>
          <w:bCs/>
          <w:color w:val="000000" w:themeColor="text1"/>
        </w:rPr>
        <w:t>T</w:t>
      </w:r>
      <w:r w:rsidR="00D06556" w:rsidRPr="00F05088">
        <w:rPr>
          <w:rFonts w:asciiTheme="minorHAnsi" w:hAnsiTheme="minorHAnsi" w:cstheme="minorHAnsi"/>
          <w:bCs/>
          <w:color w:val="000000" w:themeColor="text1"/>
        </w:rPr>
        <w:t>í</w:t>
      </w:r>
      <w:r w:rsidR="00D06556" w:rsidRPr="00D06556">
        <w:rPr>
          <w:rFonts w:asciiTheme="minorHAnsi" w:hAnsiTheme="minorHAnsi" w:cstheme="minorHAnsi"/>
          <w:bCs/>
          <w:color w:val="000000" w:themeColor="text1"/>
        </w:rPr>
        <w:t xml:space="preserve">tulo </w:t>
      </w:r>
      <w:r w:rsidR="00F05088">
        <w:rPr>
          <w:rFonts w:asciiTheme="minorHAnsi" w:hAnsiTheme="minorHAnsi" w:cstheme="minorHAnsi"/>
          <w:bCs/>
          <w:color w:val="000000" w:themeColor="text1"/>
        </w:rPr>
        <w:t>P</w:t>
      </w:r>
      <w:r w:rsidR="00D06556" w:rsidRPr="00D06556">
        <w:rPr>
          <w:rFonts w:asciiTheme="minorHAnsi" w:hAnsiTheme="minorHAnsi" w:cstheme="minorHAnsi"/>
          <w:bCs/>
          <w:color w:val="000000" w:themeColor="text1"/>
        </w:rPr>
        <w:t>ropio</w:t>
      </w:r>
      <w:r w:rsidR="00D06556" w:rsidRPr="00D06556">
        <w:rPr>
          <w:rFonts w:asciiTheme="minorHAnsi" w:hAnsiTheme="minorHAnsi" w:cstheme="minorHAnsi"/>
          <w:bCs/>
          <w:color w:val="auto"/>
        </w:rPr>
        <w:t xml:space="preserve"> de</w:t>
      </w:r>
      <w:r w:rsidRPr="00D06556">
        <w:rPr>
          <w:rFonts w:asciiTheme="minorHAnsi" w:hAnsiTheme="minorHAnsi" w:cstheme="minorHAnsi"/>
          <w:bCs/>
          <w:color w:val="auto"/>
        </w:rPr>
        <w:t xml:space="preserve"> la</w:t>
      </w:r>
      <w:r w:rsidRPr="00B56E62">
        <w:rPr>
          <w:rFonts w:asciiTheme="minorHAnsi" w:hAnsiTheme="minorHAnsi" w:cstheme="minorHAnsi"/>
          <w:bCs/>
          <w:color w:val="auto"/>
        </w:rPr>
        <w:t xml:space="preserve"> Universidad de Alcalá</w:t>
      </w:r>
      <w:r w:rsidR="00F05088">
        <w:rPr>
          <w:rFonts w:asciiTheme="minorHAnsi" w:hAnsiTheme="minorHAnsi" w:cstheme="minorHAnsi"/>
          <w:bCs/>
          <w:color w:val="auto"/>
        </w:rPr>
        <w:t xml:space="preserve">, </w:t>
      </w:r>
      <w:r w:rsidRPr="00B56E62">
        <w:rPr>
          <w:rFonts w:asciiTheme="minorHAnsi" w:hAnsiTheme="minorHAnsi" w:cstheme="minorHAnsi"/>
          <w:bCs/>
          <w:color w:val="auto"/>
        </w:rPr>
        <w:t xml:space="preserve">e iniciarán un año de prácticas en las sedes que tiene la empresa en Madrid, Barcelona, </w:t>
      </w:r>
      <w:r w:rsidR="0016713D">
        <w:rPr>
          <w:rFonts w:asciiTheme="minorHAnsi" w:hAnsiTheme="minorHAnsi" w:cstheme="minorHAnsi"/>
          <w:bCs/>
          <w:color w:val="auto"/>
        </w:rPr>
        <w:t>Valladolid, Granada o Huesca</w:t>
      </w:r>
      <w:r w:rsidRPr="00B56E62">
        <w:rPr>
          <w:rFonts w:asciiTheme="minorHAnsi" w:hAnsiTheme="minorHAnsi" w:cstheme="minorHAnsi"/>
          <w:bCs/>
          <w:color w:val="auto"/>
        </w:rPr>
        <w:t>. La dotación económica para este periodo</w:t>
      </w:r>
      <w:r w:rsidR="009F5236">
        <w:rPr>
          <w:rFonts w:asciiTheme="minorHAnsi" w:hAnsiTheme="minorHAnsi" w:cstheme="minorHAnsi"/>
          <w:bCs/>
          <w:color w:val="auto"/>
        </w:rPr>
        <w:t xml:space="preserve"> es de 900 euros</w:t>
      </w:r>
      <w:r w:rsidR="00D06556">
        <w:rPr>
          <w:rFonts w:asciiTheme="minorHAnsi" w:hAnsiTheme="minorHAnsi" w:cstheme="minorHAnsi"/>
          <w:bCs/>
          <w:color w:val="auto"/>
        </w:rPr>
        <w:t xml:space="preserve"> brutos al mes en media jornada </w:t>
      </w:r>
      <w:r w:rsidR="00F05088">
        <w:rPr>
          <w:rFonts w:asciiTheme="minorHAnsi" w:hAnsiTheme="minorHAnsi" w:cstheme="minorHAnsi"/>
          <w:bCs/>
          <w:color w:val="auto"/>
        </w:rPr>
        <w:t xml:space="preserve">de </w:t>
      </w:r>
      <w:r w:rsidRPr="00B56E62">
        <w:rPr>
          <w:rFonts w:asciiTheme="minorHAnsi" w:hAnsiTheme="minorHAnsi" w:cstheme="minorHAnsi"/>
          <w:bCs/>
          <w:color w:val="auto"/>
        </w:rPr>
        <w:t xml:space="preserve">30 horas semanales. </w:t>
      </w:r>
      <w:r w:rsidRPr="00017AEB">
        <w:rPr>
          <w:rFonts w:asciiTheme="minorHAnsi" w:hAnsiTheme="minorHAnsi" w:cstheme="minorHAnsi"/>
          <w:bCs/>
          <w:color w:val="auto"/>
        </w:rPr>
        <w:t>L</w:t>
      </w:r>
      <w:r w:rsidR="0016713D" w:rsidRPr="00017AEB">
        <w:rPr>
          <w:rFonts w:asciiTheme="minorHAnsi" w:hAnsiTheme="minorHAnsi" w:cstheme="minorHAnsi"/>
          <w:bCs/>
          <w:color w:val="auto"/>
        </w:rPr>
        <w:t xml:space="preserve">as prácticas se desarrollarán en el área </w:t>
      </w:r>
      <w:r w:rsidR="00017AEB" w:rsidRPr="00F25321">
        <w:rPr>
          <w:rFonts w:asciiTheme="minorHAnsi" w:hAnsiTheme="minorHAnsi" w:cstheme="minorHAnsi"/>
          <w:bCs/>
          <w:i/>
          <w:color w:val="auto"/>
        </w:rPr>
        <w:t>Digital Operations &amp; Deployment (DOD)</w:t>
      </w:r>
      <w:r w:rsidR="0016713D" w:rsidRPr="00017AEB">
        <w:rPr>
          <w:rFonts w:asciiTheme="minorHAnsi" w:hAnsiTheme="minorHAnsi" w:cstheme="minorHAnsi"/>
          <w:bCs/>
          <w:color w:val="auto"/>
        </w:rPr>
        <w:t xml:space="preserve">, </w:t>
      </w:r>
      <w:r w:rsidRPr="00017AEB">
        <w:rPr>
          <w:rFonts w:asciiTheme="minorHAnsi" w:hAnsiTheme="minorHAnsi" w:cstheme="minorHAnsi"/>
          <w:bCs/>
          <w:color w:val="auto"/>
        </w:rPr>
        <w:t>cuyas características detallamos a continuación:</w:t>
      </w:r>
    </w:p>
    <w:p w:rsidR="00F05088" w:rsidRDefault="00F05088" w:rsidP="00F25321">
      <w:pPr>
        <w:pStyle w:val="BasicParagraph"/>
        <w:spacing w:line="240" w:lineRule="auto"/>
        <w:jc w:val="both"/>
        <w:rPr>
          <w:rFonts w:asciiTheme="minorHAnsi" w:hAnsiTheme="minorHAnsi" w:cstheme="minorHAnsi"/>
          <w:bCs/>
        </w:rPr>
      </w:pPr>
    </w:p>
    <w:p w:rsidR="00EA6378" w:rsidRPr="00017AEB" w:rsidRDefault="00017AEB" w:rsidP="00F25321">
      <w:pPr>
        <w:pStyle w:val="BasicParagraph"/>
        <w:spacing w:line="240" w:lineRule="auto"/>
        <w:jc w:val="both"/>
        <w:rPr>
          <w:rFonts w:asciiTheme="minorHAnsi" w:hAnsiTheme="minorHAnsi" w:cstheme="minorHAnsi"/>
          <w:bCs/>
        </w:rPr>
      </w:pPr>
      <w:r w:rsidRPr="00F25321">
        <w:rPr>
          <w:rFonts w:asciiTheme="minorHAnsi" w:hAnsiTheme="minorHAnsi" w:cstheme="minorHAnsi"/>
          <w:bCs/>
        </w:rPr>
        <w:t>DOD</w:t>
      </w:r>
      <w:r>
        <w:rPr>
          <w:rFonts w:asciiTheme="minorHAnsi" w:hAnsiTheme="minorHAnsi" w:cstheme="minorHAnsi"/>
          <w:bCs/>
        </w:rPr>
        <w:t xml:space="preserve"> es un e</w:t>
      </w:r>
      <w:r w:rsidR="00F25321" w:rsidRPr="00017AEB">
        <w:rPr>
          <w:rFonts w:asciiTheme="minorHAnsi" w:hAnsiTheme="minorHAnsi" w:cstheme="minorHAnsi"/>
          <w:bCs/>
        </w:rPr>
        <w:t xml:space="preserve">quipo multidisciplinar que se responsabiliza de la implantación y operación de los servicios de Telefónica, trabajando en estrecha colaboración con los equipos de desarrollo y QA. Ofrece la oportunidad de formación en todo lo relacionado con el despliegue y operación de servicios IT, conociendo el ciclo de vida de un producto software, las infraestructuras sobre las que se despliegan, la gestión del mismo, así como técnicas de DevOps como integración continua. En definitiva, la oportunidad de ser un Ingeniero de despliegue y operación. </w:t>
      </w:r>
    </w:p>
    <w:p w:rsidR="002D7686" w:rsidRDefault="002D7686" w:rsidP="002D7686">
      <w:pPr>
        <w:pStyle w:val="BasicParagraph"/>
        <w:spacing w:line="240" w:lineRule="auto"/>
        <w:ind w:right="-143"/>
        <w:jc w:val="both"/>
        <w:rPr>
          <w:rFonts w:asciiTheme="minorHAnsi" w:hAnsiTheme="minorHAnsi" w:cstheme="minorHAnsi"/>
          <w:lang w:val="es-ES_tradnl"/>
        </w:rPr>
      </w:pPr>
    </w:p>
    <w:p w:rsidR="002D7686" w:rsidRDefault="002D7686" w:rsidP="002D7686">
      <w:pPr>
        <w:pStyle w:val="BasicParagraph"/>
        <w:spacing w:line="240" w:lineRule="auto"/>
        <w:ind w:right="-143"/>
        <w:jc w:val="both"/>
        <w:rPr>
          <w:rFonts w:asciiTheme="minorHAnsi" w:hAnsiTheme="minorHAnsi" w:cstheme="minorHAnsi"/>
          <w:b/>
          <w:bCs/>
          <w:lang w:val="es-ES_tradnl"/>
        </w:rPr>
      </w:pPr>
      <w:r w:rsidRPr="00B56E62">
        <w:rPr>
          <w:rFonts w:asciiTheme="minorHAnsi" w:hAnsiTheme="minorHAnsi" w:cstheme="minorHAnsi"/>
          <w:lang w:val="es-ES_tradnl"/>
        </w:rPr>
        <w:t xml:space="preserve">Los candidatos interesados en participar en TID Campus deberán </w:t>
      </w:r>
      <w:r w:rsidR="00B52B33">
        <w:rPr>
          <w:rFonts w:asciiTheme="minorHAnsi" w:hAnsiTheme="minorHAnsi" w:cstheme="minorHAnsi"/>
          <w:lang w:val="es-ES_tradnl"/>
        </w:rPr>
        <w:t xml:space="preserve">registrarse en </w:t>
      </w:r>
      <w:hyperlink r:id="rId9" w:history="1">
        <w:r w:rsidR="000A22DF" w:rsidRPr="00BE508E">
          <w:rPr>
            <w:rStyle w:val="Hipervnculo"/>
            <w:rFonts w:asciiTheme="minorHAnsi" w:hAnsiTheme="minorHAnsi" w:cstheme="minorHAnsi"/>
            <w:lang w:val="es-ES_tradnl"/>
          </w:rPr>
          <w:t>www.fue.es/tidcampus</w:t>
        </w:r>
      </w:hyperlink>
      <w:r w:rsidR="000A22DF">
        <w:rPr>
          <w:rFonts w:asciiTheme="minorHAnsi" w:hAnsiTheme="minorHAnsi" w:cstheme="minorHAnsi"/>
          <w:lang w:val="es-ES_tradnl"/>
        </w:rPr>
        <w:t xml:space="preserve"> </w:t>
      </w:r>
      <w:r w:rsidR="00BF3EC4">
        <w:rPr>
          <w:rFonts w:asciiTheme="minorHAnsi" w:hAnsiTheme="minorHAnsi" w:cstheme="minorHAnsi"/>
          <w:b/>
          <w:bCs/>
          <w:lang w:val="es-ES_tradnl"/>
        </w:rPr>
        <w:t>antes del 10 de julio de 2014</w:t>
      </w:r>
      <w:r w:rsidRPr="00B56E62">
        <w:rPr>
          <w:rFonts w:asciiTheme="minorHAnsi" w:hAnsiTheme="minorHAnsi" w:cstheme="minorHAnsi"/>
          <w:b/>
          <w:bCs/>
          <w:lang w:val="es-ES_tradnl"/>
        </w:rPr>
        <w:t>.</w:t>
      </w:r>
    </w:p>
    <w:p w:rsidR="00B52B33" w:rsidRPr="00B56E62" w:rsidRDefault="00B52B33" w:rsidP="002D7686">
      <w:pPr>
        <w:pStyle w:val="BasicParagraph"/>
        <w:spacing w:line="240" w:lineRule="auto"/>
        <w:ind w:right="-143"/>
        <w:jc w:val="both"/>
        <w:rPr>
          <w:rFonts w:asciiTheme="minorHAnsi" w:hAnsiTheme="minorHAnsi" w:cstheme="minorHAnsi"/>
          <w:b/>
          <w:bCs/>
          <w:lang w:val="es-ES_tradnl"/>
        </w:rPr>
      </w:pPr>
    </w:p>
    <w:p w:rsidR="00B52B33" w:rsidRDefault="00B52B33" w:rsidP="00B52B33">
      <w:pPr>
        <w:jc w:val="center"/>
        <w:rPr>
          <w:rFonts w:ascii="Calibri" w:hAnsi="Calibri" w:cs="Calibri"/>
          <w:i/>
        </w:rPr>
      </w:pPr>
      <w:r w:rsidRPr="00FF4941">
        <w:rPr>
          <w:rFonts w:ascii="Calibri" w:hAnsi="Calibri" w:cs="Calibri"/>
          <w:i/>
        </w:rPr>
        <w:t>Para más información:</w:t>
      </w:r>
    </w:p>
    <w:p w:rsidR="00B52B33" w:rsidRDefault="0016713D" w:rsidP="00B52B33">
      <w:pPr>
        <w:jc w:val="center"/>
      </w:pPr>
      <w:r>
        <w:rPr>
          <w:rFonts w:ascii="Calibri" w:hAnsi="Calibri" w:cs="Calibri"/>
        </w:rPr>
        <w:t xml:space="preserve">Esther Machado </w:t>
      </w:r>
      <w:r w:rsidR="00B52B33" w:rsidRPr="00FF4941">
        <w:rPr>
          <w:rFonts w:ascii="Calibri" w:hAnsi="Calibri" w:cs="Calibri"/>
        </w:rPr>
        <w:t>–</w:t>
      </w:r>
      <w:r>
        <w:rPr>
          <w:rFonts w:ascii="Tahoma" w:hAnsi="Tahoma" w:cs="Tahoma"/>
          <w:sz w:val="20"/>
          <w:szCs w:val="20"/>
        </w:rPr>
        <w:t>91 548 9992</w:t>
      </w:r>
      <w:r w:rsidR="00B52B33" w:rsidRPr="00FF4941">
        <w:rPr>
          <w:rFonts w:ascii="Calibri" w:hAnsi="Calibri" w:cs="Calibri"/>
        </w:rPr>
        <w:t xml:space="preserve"> </w:t>
      </w:r>
      <w:r w:rsidR="00B52B33">
        <w:rPr>
          <w:rFonts w:ascii="Calibri" w:hAnsi="Calibri" w:cs="Calibri"/>
        </w:rPr>
        <w:t>–</w:t>
      </w:r>
      <w:r w:rsidR="00B52B33" w:rsidRPr="00FF4941">
        <w:rPr>
          <w:rFonts w:ascii="Calibri" w:hAnsi="Calibri" w:cs="Calibri"/>
        </w:rPr>
        <w:t xml:space="preserve"> </w:t>
      </w:r>
      <w:hyperlink r:id="rId10" w:history="1">
        <w:r w:rsidR="00B52B33" w:rsidRPr="00222C90">
          <w:rPr>
            <w:rStyle w:val="Hipervnculo"/>
            <w:rFonts w:ascii="Calibri" w:hAnsi="Calibri" w:cs="Calibri"/>
          </w:rPr>
          <w:t>tidcampus@fue.es</w:t>
        </w:r>
      </w:hyperlink>
    </w:p>
    <w:p w:rsidR="00B52B33" w:rsidRPr="00B52B33" w:rsidRDefault="006C4C3C" w:rsidP="00017AEB">
      <w:pPr>
        <w:jc w:val="center"/>
        <w:rPr>
          <w:rFonts w:cstheme="minorHAnsi"/>
          <w:i/>
          <w:iCs/>
        </w:rPr>
      </w:pPr>
      <w:r>
        <w:rPr>
          <w:rFonts w:ascii="Calibri" w:hAnsi="Calibri" w:cs="Calibri"/>
          <w:i/>
        </w:rPr>
        <w:t>@fueonline #TIDCampus</w:t>
      </w:r>
    </w:p>
    <w:sectPr w:rsidR="00B52B33" w:rsidRPr="00B52B33" w:rsidSect="00D06556">
      <w:headerReference w:type="default" r:id="rId11"/>
      <w:footerReference w:type="default" r:id="rId12"/>
      <w:pgSz w:w="11906" w:h="16838"/>
      <w:pgMar w:top="1417" w:right="1416"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713D" w:rsidRDefault="0016713D" w:rsidP="009A08D1">
      <w:pPr>
        <w:spacing w:after="0" w:line="240" w:lineRule="auto"/>
      </w:pPr>
      <w:r>
        <w:separator/>
      </w:r>
    </w:p>
  </w:endnote>
  <w:endnote w:type="continuationSeparator" w:id="1">
    <w:p w:rsidR="0016713D" w:rsidRDefault="0016713D" w:rsidP="009A08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13D" w:rsidRDefault="0016713D">
    <w:pPr>
      <w:pStyle w:val="Piedepgina"/>
    </w:pPr>
  </w:p>
  <w:p w:rsidR="0016713D" w:rsidRDefault="0016713D">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713D" w:rsidRDefault="0016713D" w:rsidP="009A08D1">
      <w:pPr>
        <w:spacing w:after="0" w:line="240" w:lineRule="auto"/>
      </w:pPr>
      <w:r>
        <w:separator/>
      </w:r>
    </w:p>
  </w:footnote>
  <w:footnote w:type="continuationSeparator" w:id="1">
    <w:p w:rsidR="0016713D" w:rsidRDefault="0016713D" w:rsidP="009A08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13D" w:rsidRPr="009A08D1" w:rsidRDefault="0016713D" w:rsidP="009A08D1">
    <w:pPr>
      <w:pStyle w:val="Encabezado"/>
      <w:jc w:val="right"/>
    </w:pPr>
    <w:r w:rsidRPr="009A08D1">
      <w:rPr>
        <w:noProof/>
        <w:lang w:eastAsia="es-ES"/>
      </w:rPr>
      <w:drawing>
        <wp:inline distT="0" distB="0" distL="0" distR="0">
          <wp:extent cx="1181100" cy="623065"/>
          <wp:effectExtent l="19050" t="0" r="0" b="0"/>
          <wp:docPr id="6" name="Imagen 1" descr="\\pluton\FUE\AREAEMPRESA\ANALISIS EMPRESAS\TELEFONICA I+D\TID CAMPUS\logo TID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uton\FUE\AREAEMPRESA\ANALISIS EMPRESAS\TELEFONICA I+D\TID CAMPUS\logo TID_jpg.jpg"/>
                  <pic:cNvPicPr>
                    <a:picLocks noChangeAspect="1" noChangeArrowheads="1"/>
                  </pic:cNvPicPr>
                </pic:nvPicPr>
                <pic:blipFill>
                  <a:blip r:embed="rId1"/>
                  <a:srcRect/>
                  <a:stretch>
                    <a:fillRect/>
                  </a:stretch>
                </pic:blipFill>
                <pic:spPr bwMode="auto">
                  <a:xfrm>
                    <a:off x="0" y="0"/>
                    <a:ext cx="1185714" cy="625499"/>
                  </a:xfrm>
                  <a:prstGeom prst="rect">
                    <a:avLst/>
                  </a:prstGeom>
                  <a:noFill/>
                  <a:ln w="9525">
                    <a:noFill/>
                    <a:miter lim="800000"/>
                    <a:headEnd/>
                    <a:tailEnd/>
                  </a:ln>
                </pic:spPr>
              </pic:pic>
            </a:graphicData>
          </a:graphic>
        </wp:inline>
      </w:drawing>
    </w:r>
    <w:r>
      <w:t xml:space="preserve">     </w:t>
    </w:r>
    <w:r w:rsidR="009F5236">
      <w:t xml:space="preserve">                           </w:t>
    </w:r>
    <w:r>
      <w:t xml:space="preserve">                                                          </w:t>
    </w:r>
    <w:r w:rsidRPr="009A08D1">
      <w:rPr>
        <w:noProof/>
        <w:lang w:eastAsia="es-ES"/>
      </w:rPr>
      <w:drawing>
        <wp:inline distT="0" distB="0" distL="0" distR="0">
          <wp:extent cx="1676400" cy="487204"/>
          <wp:effectExtent l="19050" t="0" r="0" b="0"/>
          <wp:docPr id="10" name="Imagen 3" descr="logo-fue-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fue-small"/>
                  <pic:cNvPicPr>
                    <a:picLocks noChangeAspect="1" noChangeArrowheads="1"/>
                  </pic:cNvPicPr>
                </pic:nvPicPr>
                <pic:blipFill>
                  <a:blip r:embed="rId2"/>
                  <a:srcRect/>
                  <a:stretch>
                    <a:fillRect/>
                  </a:stretch>
                </pic:blipFill>
                <pic:spPr bwMode="auto">
                  <a:xfrm>
                    <a:off x="0" y="0"/>
                    <a:ext cx="1676400" cy="487204"/>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A086C"/>
    <w:multiLevelType w:val="hybridMultilevel"/>
    <w:tmpl w:val="AED6B23E"/>
    <w:lvl w:ilvl="0" w:tplc="93EC3D76">
      <w:start w:val="1"/>
      <w:numFmt w:val="bullet"/>
      <w:lvlText w:val="•"/>
      <w:lvlJc w:val="left"/>
      <w:pPr>
        <w:tabs>
          <w:tab w:val="num" w:pos="720"/>
        </w:tabs>
        <w:ind w:left="720" w:hanging="360"/>
      </w:pPr>
      <w:rPr>
        <w:rFonts w:ascii="Arial" w:hAnsi="Arial" w:hint="default"/>
      </w:rPr>
    </w:lvl>
    <w:lvl w:ilvl="1" w:tplc="662059E2" w:tentative="1">
      <w:start w:val="1"/>
      <w:numFmt w:val="bullet"/>
      <w:lvlText w:val="•"/>
      <w:lvlJc w:val="left"/>
      <w:pPr>
        <w:tabs>
          <w:tab w:val="num" w:pos="1440"/>
        </w:tabs>
        <w:ind w:left="1440" w:hanging="360"/>
      </w:pPr>
      <w:rPr>
        <w:rFonts w:ascii="Arial" w:hAnsi="Arial" w:hint="default"/>
      </w:rPr>
    </w:lvl>
    <w:lvl w:ilvl="2" w:tplc="946EB8A2" w:tentative="1">
      <w:start w:val="1"/>
      <w:numFmt w:val="bullet"/>
      <w:lvlText w:val="•"/>
      <w:lvlJc w:val="left"/>
      <w:pPr>
        <w:tabs>
          <w:tab w:val="num" w:pos="2160"/>
        </w:tabs>
        <w:ind w:left="2160" w:hanging="360"/>
      </w:pPr>
      <w:rPr>
        <w:rFonts w:ascii="Arial" w:hAnsi="Arial" w:hint="default"/>
      </w:rPr>
    </w:lvl>
    <w:lvl w:ilvl="3" w:tplc="D6122378" w:tentative="1">
      <w:start w:val="1"/>
      <w:numFmt w:val="bullet"/>
      <w:lvlText w:val="•"/>
      <w:lvlJc w:val="left"/>
      <w:pPr>
        <w:tabs>
          <w:tab w:val="num" w:pos="2880"/>
        </w:tabs>
        <w:ind w:left="2880" w:hanging="360"/>
      </w:pPr>
      <w:rPr>
        <w:rFonts w:ascii="Arial" w:hAnsi="Arial" w:hint="default"/>
      </w:rPr>
    </w:lvl>
    <w:lvl w:ilvl="4" w:tplc="115EA8CA" w:tentative="1">
      <w:start w:val="1"/>
      <w:numFmt w:val="bullet"/>
      <w:lvlText w:val="•"/>
      <w:lvlJc w:val="left"/>
      <w:pPr>
        <w:tabs>
          <w:tab w:val="num" w:pos="3600"/>
        </w:tabs>
        <w:ind w:left="3600" w:hanging="360"/>
      </w:pPr>
      <w:rPr>
        <w:rFonts w:ascii="Arial" w:hAnsi="Arial" w:hint="default"/>
      </w:rPr>
    </w:lvl>
    <w:lvl w:ilvl="5" w:tplc="D11846B4" w:tentative="1">
      <w:start w:val="1"/>
      <w:numFmt w:val="bullet"/>
      <w:lvlText w:val="•"/>
      <w:lvlJc w:val="left"/>
      <w:pPr>
        <w:tabs>
          <w:tab w:val="num" w:pos="4320"/>
        </w:tabs>
        <w:ind w:left="4320" w:hanging="360"/>
      </w:pPr>
      <w:rPr>
        <w:rFonts w:ascii="Arial" w:hAnsi="Arial" w:hint="default"/>
      </w:rPr>
    </w:lvl>
    <w:lvl w:ilvl="6" w:tplc="F9A036B6" w:tentative="1">
      <w:start w:val="1"/>
      <w:numFmt w:val="bullet"/>
      <w:lvlText w:val="•"/>
      <w:lvlJc w:val="left"/>
      <w:pPr>
        <w:tabs>
          <w:tab w:val="num" w:pos="5040"/>
        </w:tabs>
        <w:ind w:left="5040" w:hanging="360"/>
      </w:pPr>
      <w:rPr>
        <w:rFonts w:ascii="Arial" w:hAnsi="Arial" w:hint="default"/>
      </w:rPr>
    </w:lvl>
    <w:lvl w:ilvl="7" w:tplc="74881940" w:tentative="1">
      <w:start w:val="1"/>
      <w:numFmt w:val="bullet"/>
      <w:lvlText w:val="•"/>
      <w:lvlJc w:val="left"/>
      <w:pPr>
        <w:tabs>
          <w:tab w:val="num" w:pos="5760"/>
        </w:tabs>
        <w:ind w:left="5760" w:hanging="360"/>
      </w:pPr>
      <w:rPr>
        <w:rFonts w:ascii="Arial" w:hAnsi="Arial" w:hint="default"/>
      </w:rPr>
    </w:lvl>
    <w:lvl w:ilvl="8" w:tplc="2EEEAD5E" w:tentative="1">
      <w:start w:val="1"/>
      <w:numFmt w:val="bullet"/>
      <w:lvlText w:val="•"/>
      <w:lvlJc w:val="left"/>
      <w:pPr>
        <w:tabs>
          <w:tab w:val="num" w:pos="6480"/>
        </w:tabs>
        <w:ind w:left="6480" w:hanging="360"/>
      </w:pPr>
      <w:rPr>
        <w:rFonts w:ascii="Arial" w:hAnsi="Arial" w:hint="default"/>
      </w:rPr>
    </w:lvl>
  </w:abstractNum>
  <w:abstractNum w:abstractNumId="1">
    <w:nsid w:val="2BE24369"/>
    <w:multiLevelType w:val="hybridMultilevel"/>
    <w:tmpl w:val="94FC040A"/>
    <w:lvl w:ilvl="0" w:tplc="E6504ADA">
      <w:start w:val="1"/>
      <w:numFmt w:val="bullet"/>
      <w:lvlText w:val="-"/>
      <w:lvlJc w:val="left"/>
      <w:pPr>
        <w:ind w:left="720" w:hanging="360"/>
      </w:pPr>
      <w:rPr>
        <w:rFonts w:ascii="Tahoma" w:hAnsi="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EF818E2"/>
    <w:multiLevelType w:val="hybridMultilevel"/>
    <w:tmpl w:val="56101700"/>
    <w:lvl w:ilvl="0" w:tplc="E6504ADA">
      <w:start w:val="1"/>
      <w:numFmt w:val="bullet"/>
      <w:lvlText w:val="-"/>
      <w:lvlJc w:val="left"/>
      <w:pPr>
        <w:ind w:left="435" w:hanging="360"/>
      </w:pPr>
      <w:rPr>
        <w:rFonts w:ascii="Tahoma" w:hAnsi="Tahoma" w:hint="default"/>
      </w:rPr>
    </w:lvl>
    <w:lvl w:ilvl="1" w:tplc="0C0A0003" w:tentative="1">
      <w:start w:val="1"/>
      <w:numFmt w:val="bullet"/>
      <w:lvlText w:val="o"/>
      <w:lvlJc w:val="left"/>
      <w:pPr>
        <w:ind w:left="1155" w:hanging="360"/>
      </w:pPr>
      <w:rPr>
        <w:rFonts w:ascii="Courier New" w:hAnsi="Courier New" w:cs="Courier New" w:hint="default"/>
      </w:rPr>
    </w:lvl>
    <w:lvl w:ilvl="2" w:tplc="0C0A0005" w:tentative="1">
      <w:start w:val="1"/>
      <w:numFmt w:val="bullet"/>
      <w:lvlText w:val=""/>
      <w:lvlJc w:val="left"/>
      <w:pPr>
        <w:ind w:left="1875" w:hanging="360"/>
      </w:pPr>
      <w:rPr>
        <w:rFonts w:ascii="Wingdings" w:hAnsi="Wingdings" w:hint="default"/>
      </w:rPr>
    </w:lvl>
    <w:lvl w:ilvl="3" w:tplc="0C0A0001" w:tentative="1">
      <w:start w:val="1"/>
      <w:numFmt w:val="bullet"/>
      <w:lvlText w:val=""/>
      <w:lvlJc w:val="left"/>
      <w:pPr>
        <w:ind w:left="2595" w:hanging="360"/>
      </w:pPr>
      <w:rPr>
        <w:rFonts w:ascii="Symbol" w:hAnsi="Symbol" w:hint="default"/>
      </w:rPr>
    </w:lvl>
    <w:lvl w:ilvl="4" w:tplc="0C0A0003" w:tentative="1">
      <w:start w:val="1"/>
      <w:numFmt w:val="bullet"/>
      <w:lvlText w:val="o"/>
      <w:lvlJc w:val="left"/>
      <w:pPr>
        <w:ind w:left="3315" w:hanging="360"/>
      </w:pPr>
      <w:rPr>
        <w:rFonts w:ascii="Courier New" w:hAnsi="Courier New" w:cs="Courier New" w:hint="default"/>
      </w:rPr>
    </w:lvl>
    <w:lvl w:ilvl="5" w:tplc="0C0A0005" w:tentative="1">
      <w:start w:val="1"/>
      <w:numFmt w:val="bullet"/>
      <w:lvlText w:val=""/>
      <w:lvlJc w:val="left"/>
      <w:pPr>
        <w:ind w:left="4035" w:hanging="360"/>
      </w:pPr>
      <w:rPr>
        <w:rFonts w:ascii="Wingdings" w:hAnsi="Wingdings" w:hint="default"/>
      </w:rPr>
    </w:lvl>
    <w:lvl w:ilvl="6" w:tplc="0C0A0001" w:tentative="1">
      <w:start w:val="1"/>
      <w:numFmt w:val="bullet"/>
      <w:lvlText w:val=""/>
      <w:lvlJc w:val="left"/>
      <w:pPr>
        <w:ind w:left="4755" w:hanging="360"/>
      </w:pPr>
      <w:rPr>
        <w:rFonts w:ascii="Symbol" w:hAnsi="Symbol" w:hint="default"/>
      </w:rPr>
    </w:lvl>
    <w:lvl w:ilvl="7" w:tplc="0C0A0003" w:tentative="1">
      <w:start w:val="1"/>
      <w:numFmt w:val="bullet"/>
      <w:lvlText w:val="o"/>
      <w:lvlJc w:val="left"/>
      <w:pPr>
        <w:ind w:left="5475" w:hanging="360"/>
      </w:pPr>
      <w:rPr>
        <w:rFonts w:ascii="Courier New" w:hAnsi="Courier New" w:cs="Courier New" w:hint="default"/>
      </w:rPr>
    </w:lvl>
    <w:lvl w:ilvl="8" w:tplc="0C0A0005" w:tentative="1">
      <w:start w:val="1"/>
      <w:numFmt w:val="bullet"/>
      <w:lvlText w:val=""/>
      <w:lvlJc w:val="left"/>
      <w:pPr>
        <w:ind w:left="6195" w:hanging="360"/>
      </w:pPr>
      <w:rPr>
        <w:rFonts w:ascii="Wingdings" w:hAnsi="Wingdings" w:hint="default"/>
      </w:rPr>
    </w:lvl>
  </w:abstractNum>
  <w:abstractNum w:abstractNumId="3">
    <w:nsid w:val="355A028E"/>
    <w:multiLevelType w:val="hybridMultilevel"/>
    <w:tmpl w:val="8520C23C"/>
    <w:lvl w:ilvl="0" w:tplc="E6504ADA">
      <w:start w:val="1"/>
      <w:numFmt w:val="bullet"/>
      <w:lvlText w:val="-"/>
      <w:lvlJc w:val="left"/>
      <w:pPr>
        <w:ind w:left="720" w:hanging="360"/>
      </w:pPr>
      <w:rPr>
        <w:rFonts w:ascii="Tahoma" w:hAnsi="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5E60513"/>
    <w:multiLevelType w:val="hybridMultilevel"/>
    <w:tmpl w:val="CD164F3E"/>
    <w:lvl w:ilvl="0" w:tplc="E6504ADA">
      <w:start w:val="1"/>
      <w:numFmt w:val="bullet"/>
      <w:lvlText w:val="-"/>
      <w:lvlJc w:val="left"/>
      <w:pPr>
        <w:ind w:left="720" w:hanging="360"/>
      </w:pPr>
      <w:rPr>
        <w:rFonts w:ascii="Tahoma" w:hAnsi="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59D91935"/>
    <w:multiLevelType w:val="hybridMultilevel"/>
    <w:tmpl w:val="98BA88C0"/>
    <w:lvl w:ilvl="0" w:tplc="E6504ADA">
      <w:start w:val="1"/>
      <w:numFmt w:val="bullet"/>
      <w:lvlText w:val="-"/>
      <w:lvlJc w:val="left"/>
      <w:pPr>
        <w:ind w:left="507" w:hanging="360"/>
      </w:pPr>
      <w:rPr>
        <w:rFonts w:ascii="Tahoma" w:hAnsi="Tahoma" w:hint="default"/>
      </w:rPr>
    </w:lvl>
    <w:lvl w:ilvl="1" w:tplc="0C0A0003" w:tentative="1">
      <w:start w:val="1"/>
      <w:numFmt w:val="bullet"/>
      <w:lvlText w:val="o"/>
      <w:lvlJc w:val="left"/>
      <w:pPr>
        <w:ind w:left="1227" w:hanging="360"/>
      </w:pPr>
      <w:rPr>
        <w:rFonts w:ascii="Courier New" w:hAnsi="Courier New" w:cs="Courier New" w:hint="default"/>
      </w:rPr>
    </w:lvl>
    <w:lvl w:ilvl="2" w:tplc="0C0A0005" w:tentative="1">
      <w:start w:val="1"/>
      <w:numFmt w:val="bullet"/>
      <w:lvlText w:val=""/>
      <w:lvlJc w:val="left"/>
      <w:pPr>
        <w:ind w:left="1947" w:hanging="360"/>
      </w:pPr>
      <w:rPr>
        <w:rFonts w:ascii="Wingdings" w:hAnsi="Wingdings" w:hint="default"/>
      </w:rPr>
    </w:lvl>
    <w:lvl w:ilvl="3" w:tplc="0C0A0001" w:tentative="1">
      <w:start w:val="1"/>
      <w:numFmt w:val="bullet"/>
      <w:lvlText w:val=""/>
      <w:lvlJc w:val="left"/>
      <w:pPr>
        <w:ind w:left="2667" w:hanging="360"/>
      </w:pPr>
      <w:rPr>
        <w:rFonts w:ascii="Symbol" w:hAnsi="Symbol" w:hint="default"/>
      </w:rPr>
    </w:lvl>
    <w:lvl w:ilvl="4" w:tplc="0C0A0003" w:tentative="1">
      <w:start w:val="1"/>
      <w:numFmt w:val="bullet"/>
      <w:lvlText w:val="o"/>
      <w:lvlJc w:val="left"/>
      <w:pPr>
        <w:ind w:left="3387" w:hanging="360"/>
      </w:pPr>
      <w:rPr>
        <w:rFonts w:ascii="Courier New" w:hAnsi="Courier New" w:cs="Courier New" w:hint="default"/>
      </w:rPr>
    </w:lvl>
    <w:lvl w:ilvl="5" w:tplc="0C0A0005" w:tentative="1">
      <w:start w:val="1"/>
      <w:numFmt w:val="bullet"/>
      <w:lvlText w:val=""/>
      <w:lvlJc w:val="left"/>
      <w:pPr>
        <w:ind w:left="4107" w:hanging="360"/>
      </w:pPr>
      <w:rPr>
        <w:rFonts w:ascii="Wingdings" w:hAnsi="Wingdings" w:hint="default"/>
      </w:rPr>
    </w:lvl>
    <w:lvl w:ilvl="6" w:tplc="0C0A0001" w:tentative="1">
      <w:start w:val="1"/>
      <w:numFmt w:val="bullet"/>
      <w:lvlText w:val=""/>
      <w:lvlJc w:val="left"/>
      <w:pPr>
        <w:ind w:left="4827" w:hanging="360"/>
      </w:pPr>
      <w:rPr>
        <w:rFonts w:ascii="Symbol" w:hAnsi="Symbol" w:hint="default"/>
      </w:rPr>
    </w:lvl>
    <w:lvl w:ilvl="7" w:tplc="0C0A0003" w:tentative="1">
      <w:start w:val="1"/>
      <w:numFmt w:val="bullet"/>
      <w:lvlText w:val="o"/>
      <w:lvlJc w:val="left"/>
      <w:pPr>
        <w:ind w:left="5547" w:hanging="360"/>
      </w:pPr>
      <w:rPr>
        <w:rFonts w:ascii="Courier New" w:hAnsi="Courier New" w:cs="Courier New" w:hint="default"/>
      </w:rPr>
    </w:lvl>
    <w:lvl w:ilvl="8" w:tplc="0C0A0005" w:tentative="1">
      <w:start w:val="1"/>
      <w:numFmt w:val="bullet"/>
      <w:lvlText w:val=""/>
      <w:lvlJc w:val="left"/>
      <w:pPr>
        <w:ind w:left="6267" w:hanging="360"/>
      </w:pPr>
      <w:rPr>
        <w:rFonts w:ascii="Wingdings" w:hAnsi="Wingdings" w:hint="default"/>
      </w:rPr>
    </w:lvl>
  </w:abstractNum>
  <w:abstractNum w:abstractNumId="6">
    <w:nsid w:val="673D4A95"/>
    <w:multiLevelType w:val="hybridMultilevel"/>
    <w:tmpl w:val="DBD4FCF0"/>
    <w:lvl w:ilvl="0" w:tplc="E6504ADA">
      <w:start w:val="1"/>
      <w:numFmt w:val="bullet"/>
      <w:lvlText w:val="-"/>
      <w:lvlJc w:val="left"/>
      <w:pPr>
        <w:ind w:left="294" w:hanging="360"/>
      </w:pPr>
      <w:rPr>
        <w:rFonts w:ascii="Tahoma" w:hAnsi="Tahoma" w:hint="default"/>
      </w:rPr>
    </w:lvl>
    <w:lvl w:ilvl="1" w:tplc="0C0A0003" w:tentative="1">
      <w:start w:val="1"/>
      <w:numFmt w:val="bullet"/>
      <w:lvlText w:val="o"/>
      <w:lvlJc w:val="left"/>
      <w:pPr>
        <w:ind w:left="1014" w:hanging="360"/>
      </w:pPr>
      <w:rPr>
        <w:rFonts w:ascii="Courier New" w:hAnsi="Courier New" w:cs="Courier New" w:hint="default"/>
      </w:rPr>
    </w:lvl>
    <w:lvl w:ilvl="2" w:tplc="0C0A0005" w:tentative="1">
      <w:start w:val="1"/>
      <w:numFmt w:val="bullet"/>
      <w:lvlText w:val=""/>
      <w:lvlJc w:val="left"/>
      <w:pPr>
        <w:ind w:left="1734" w:hanging="360"/>
      </w:pPr>
      <w:rPr>
        <w:rFonts w:ascii="Wingdings" w:hAnsi="Wingdings" w:hint="default"/>
      </w:rPr>
    </w:lvl>
    <w:lvl w:ilvl="3" w:tplc="0C0A0001" w:tentative="1">
      <w:start w:val="1"/>
      <w:numFmt w:val="bullet"/>
      <w:lvlText w:val=""/>
      <w:lvlJc w:val="left"/>
      <w:pPr>
        <w:ind w:left="2454" w:hanging="360"/>
      </w:pPr>
      <w:rPr>
        <w:rFonts w:ascii="Symbol" w:hAnsi="Symbol" w:hint="default"/>
      </w:rPr>
    </w:lvl>
    <w:lvl w:ilvl="4" w:tplc="0C0A0003" w:tentative="1">
      <w:start w:val="1"/>
      <w:numFmt w:val="bullet"/>
      <w:lvlText w:val="o"/>
      <w:lvlJc w:val="left"/>
      <w:pPr>
        <w:ind w:left="3174" w:hanging="360"/>
      </w:pPr>
      <w:rPr>
        <w:rFonts w:ascii="Courier New" w:hAnsi="Courier New" w:cs="Courier New" w:hint="default"/>
      </w:rPr>
    </w:lvl>
    <w:lvl w:ilvl="5" w:tplc="0C0A0005" w:tentative="1">
      <w:start w:val="1"/>
      <w:numFmt w:val="bullet"/>
      <w:lvlText w:val=""/>
      <w:lvlJc w:val="left"/>
      <w:pPr>
        <w:ind w:left="3894" w:hanging="360"/>
      </w:pPr>
      <w:rPr>
        <w:rFonts w:ascii="Wingdings" w:hAnsi="Wingdings" w:hint="default"/>
      </w:rPr>
    </w:lvl>
    <w:lvl w:ilvl="6" w:tplc="0C0A0001" w:tentative="1">
      <w:start w:val="1"/>
      <w:numFmt w:val="bullet"/>
      <w:lvlText w:val=""/>
      <w:lvlJc w:val="left"/>
      <w:pPr>
        <w:ind w:left="4614" w:hanging="360"/>
      </w:pPr>
      <w:rPr>
        <w:rFonts w:ascii="Symbol" w:hAnsi="Symbol" w:hint="default"/>
      </w:rPr>
    </w:lvl>
    <w:lvl w:ilvl="7" w:tplc="0C0A0003" w:tentative="1">
      <w:start w:val="1"/>
      <w:numFmt w:val="bullet"/>
      <w:lvlText w:val="o"/>
      <w:lvlJc w:val="left"/>
      <w:pPr>
        <w:ind w:left="5334" w:hanging="360"/>
      </w:pPr>
      <w:rPr>
        <w:rFonts w:ascii="Courier New" w:hAnsi="Courier New" w:cs="Courier New" w:hint="default"/>
      </w:rPr>
    </w:lvl>
    <w:lvl w:ilvl="8" w:tplc="0C0A0005" w:tentative="1">
      <w:start w:val="1"/>
      <w:numFmt w:val="bullet"/>
      <w:lvlText w:val=""/>
      <w:lvlJc w:val="left"/>
      <w:pPr>
        <w:ind w:left="6054" w:hanging="360"/>
      </w:pPr>
      <w:rPr>
        <w:rFonts w:ascii="Wingdings" w:hAnsi="Wingdings" w:hint="default"/>
      </w:rPr>
    </w:lvl>
  </w:abstractNum>
  <w:num w:numId="1">
    <w:abstractNumId w:val="2"/>
  </w:num>
  <w:num w:numId="2">
    <w:abstractNumId w:val="5"/>
  </w:num>
  <w:num w:numId="3">
    <w:abstractNumId w:val="3"/>
  </w:num>
  <w:num w:numId="4">
    <w:abstractNumId w:val="6"/>
  </w:num>
  <w:num w:numId="5">
    <w:abstractNumId w:val="1"/>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0"/>
  </w:hdrShapeDefaults>
  <w:footnotePr>
    <w:footnote w:id="0"/>
    <w:footnote w:id="1"/>
  </w:footnotePr>
  <w:endnotePr>
    <w:endnote w:id="0"/>
    <w:endnote w:id="1"/>
  </w:endnotePr>
  <w:compat/>
  <w:rsids>
    <w:rsidRoot w:val="009A08D1"/>
    <w:rsid w:val="0000427B"/>
    <w:rsid w:val="00017AEB"/>
    <w:rsid w:val="0005362E"/>
    <w:rsid w:val="000A22DF"/>
    <w:rsid w:val="000D6804"/>
    <w:rsid w:val="0016713D"/>
    <w:rsid w:val="001B5721"/>
    <w:rsid w:val="001C6573"/>
    <w:rsid w:val="001D2392"/>
    <w:rsid w:val="00237C46"/>
    <w:rsid w:val="002D7686"/>
    <w:rsid w:val="00300801"/>
    <w:rsid w:val="003B3112"/>
    <w:rsid w:val="004A71D0"/>
    <w:rsid w:val="004F24F2"/>
    <w:rsid w:val="004F5551"/>
    <w:rsid w:val="00554E2B"/>
    <w:rsid w:val="00571A54"/>
    <w:rsid w:val="005B394B"/>
    <w:rsid w:val="0065041F"/>
    <w:rsid w:val="006B1B0A"/>
    <w:rsid w:val="006C4C3C"/>
    <w:rsid w:val="007A670C"/>
    <w:rsid w:val="007C2000"/>
    <w:rsid w:val="007E3143"/>
    <w:rsid w:val="008822A4"/>
    <w:rsid w:val="008F6856"/>
    <w:rsid w:val="009017FE"/>
    <w:rsid w:val="00966E4B"/>
    <w:rsid w:val="009A08D1"/>
    <w:rsid w:val="009F5236"/>
    <w:rsid w:val="00B23231"/>
    <w:rsid w:val="00B52B33"/>
    <w:rsid w:val="00B67A06"/>
    <w:rsid w:val="00BA0EE7"/>
    <w:rsid w:val="00BB49BD"/>
    <w:rsid w:val="00BC6C8E"/>
    <w:rsid w:val="00BE1E60"/>
    <w:rsid w:val="00BF363C"/>
    <w:rsid w:val="00BF3EC4"/>
    <w:rsid w:val="00BF52F1"/>
    <w:rsid w:val="00D06556"/>
    <w:rsid w:val="00D627C5"/>
    <w:rsid w:val="00DF3DF1"/>
    <w:rsid w:val="00EA6378"/>
    <w:rsid w:val="00F05088"/>
    <w:rsid w:val="00F25321"/>
    <w:rsid w:val="00FF40A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70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9A08D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9A08D1"/>
  </w:style>
  <w:style w:type="paragraph" w:styleId="Piedepgina">
    <w:name w:val="footer"/>
    <w:basedOn w:val="Normal"/>
    <w:link w:val="PiedepginaCar"/>
    <w:uiPriority w:val="99"/>
    <w:unhideWhenUsed/>
    <w:rsid w:val="009A08D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A08D1"/>
  </w:style>
  <w:style w:type="paragraph" w:styleId="Textodeglobo">
    <w:name w:val="Balloon Text"/>
    <w:basedOn w:val="Normal"/>
    <w:link w:val="TextodegloboCar"/>
    <w:uiPriority w:val="99"/>
    <w:semiHidden/>
    <w:unhideWhenUsed/>
    <w:rsid w:val="009A08D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A08D1"/>
    <w:rPr>
      <w:rFonts w:ascii="Tahoma" w:hAnsi="Tahoma" w:cs="Tahoma"/>
      <w:sz w:val="16"/>
      <w:szCs w:val="16"/>
    </w:rPr>
  </w:style>
  <w:style w:type="paragraph" w:customStyle="1" w:styleId="BasicParagraph">
    <w:name w:val="[Basic Paragraph]"/>
    <w:basedOn w:val="Normal"/>
    <w:uiPriority w:val="99"/>
    <w:rsid w:val="009A08D1"/>
    <w:pPr>
      <w:autoSpaceDE w:val="0"/>
      <w:autoSpaceDN w:val="0"/>
      <w:spacing w:after="0" w:line="288" w:lineRule="auto"/>
    </w:pPr>
    <w:rPr>
      <w:rFonts w:ascii="Minion Pro" w:hAnsi="Minion Pro" w:cs="Times New Roman"/>
      <w:color w:val="000000"/>
      <w:sz w:val="24"/>
      <w:szCs w:val="24"/>
      <w:lang w:eastAsia="es-ES"/>
    </w:rPr>
  </w:style>
  <w:style w:type="character" w:styleId="Hipervnculo">
    <w:name w:val="Hyperlink"/>
    <w:basedOn w:val="Fuentedeprrafopredeter"/>
    <w:uiPriority w:val="99"/>
    <w:unhideWhenUsed/>
    <w:rsid w:val="001B5721"/>
    <w:rPr>
      <w:color w:val="0000FF"/>
      <w:u w:val="single"/>
    </w:rPr>
  </w:style>
  <w:style w:type="character" w:styleId="Hipervnculovisitado">
    <w:name w:val="FollowedHyperlink"/>
    <w:basedOn w:val="Fuentedeprrafopredeter"/>
    <w:uiPriority w:val="99"/>
    <w:semiHidden/>
    <w:unhideWhenUsed/>
    <w:rsid w:val="000A22D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61212421">
      <w:bodyDiv w:val="1"/>
      <w:marLeft w:val="0"/>
      <w:marRight w:val="0"/>
      <w:marTop w:val="0"/>
      <w:marBottom w:val="0"/>
      <w:divBdr>
        <w:top w:val="none" w:sz="0" w:space="0" w:color="auto"/>
        <w:left w:val="none" w:sz="0" w:space="0" w:color="auto"/>
        <w:bottom w:val="none" w:sz="0" w:space="0" w:color="auto"/>
        <w:right w:val="none" w:sz="0" w:space="0" w:color="auto"/>
      </w:divBdr>
      <w:divsChild>
        <w:div w:id="1339431297">
          <w:marLeft w:val="547"/>
          <w:marRight w:val="0"/>
          <w:marTop w:val="106"/>
          <w:marBottom w:val="0"/>
          <w:divBdr>
            <w:top w:val="none" w:sz="0" w:space="0" w:color="auto"/>
            <w:left w:val="none" w:sz="0" w:space="0" w:color="auto"/>
            <w:bottom w:val="none" w:sz="0" w:space="0" w:color="auto"/>
            <w:right w:val="none" w:sz="0" w:space="0" w:color="auto"/>
          </w:divBdr>
        </w:div>
        <w:div w:id="2038850521">
          <w:marLeft w:val="547"/>
          <w:marRight w:val="0"/>
          <w:marTop w:val="106"/>
          <w:marBottom w:val="0"/>
          <w:divBdr>
            <w:top w:val="none" w:sz="0" w:space="0" w:color="auto"/>
            <w:left w:val="none" w:sz="0" w:space="0" w:color="auto"/>
            <w:bottom w:val="none" w:sz="0" w:space="0" w:color="auto"/>
            <w:right w:val="none" w:sz="0" w:space="0" w:color="auto"/>
          </w:divBdr>
        </w:div>
      </w:divsChild>
    </w:div>
    <w:div w:id="628051997">
      <w:bodyDiv w:val="1"/>
      <w:marLeft w:val="0"/>
      <w:marRight w:val="0"/>
      <w:marTop w:val="0"/>
      <w:marBottom w:val="0"/>
      <w:divBdr>
        <w:top w:val="none" w:sz="0" w:space="0" w:color="auto"/>
        <w:left w:val="none" w:sz="0" w:space="0" w:color="auto"/>
        <w:bottom w:val="none" w:sz="0" w:space="0" w:color="auto"/>
        <w:right w:val="none" w:sz="0" w:space="0" w:color="auto"/>
      </w:divBdr>
    </w:div>
    <w:div w:id="642664635">
      <w:bodyDiv w:val="1"/>
      <w:marLeft w:val="0"/>
      <w:marRight w:val="0"/>
      <w:marTop w:val="0"/>
      <w:marBottom w:val="0"/>
      <w:divBdr>
        <w:top w:val="none" w:sz="0" w:space="0" w:color="auto"/>
        <w:left w:val="none" w:sz="0" w:space="0" w:color="auto"/>
        <w:bottom w:val="none" w:sz="0" w:space="0" w:color="auto"/>
        <w:right w:val="none" w:sz="0" w:space="0" w:color="auto"/>
      </w:divBdr>
    </w:div>
    <w:div w:id="1045907621">
      <w:bodyDiv w:val="1"/>
      <w:marLeft w:val="0"/>
      <w:marRight w:val="0"/>
      <w:marTop w:val="0"/>
      <w:marBottom w:val="0"/>
      <w:divBdr>
        <w:top w:val="none" w:sz="0" w:space="0" w:color="auto"/>
        <w:left w:val="none" w:sz="0" w:space="0" w:color="auto"/>
        <w:bottom w:val="none" w:sz="0" w:space="0" w:color="auto"/>
        <w:right w:val="none" w:sz="0" w:space="0" w:color="auto"/>
      </w:divBdr>
    </w:div>
    <w:div w:id="1364671850">
      <w:bodyDiv w:val="1"/>
      <w:marLeft w:val="0"/>
      <w:marRight w:val="0"/>
      <w:marTop w:val="0"/>
      <w:marBottom w:val="0"/>
      <w:divBdr>
        <w:top w:val="none" w:sz="0" w:space="0" w:color="auto"/>
        <w:left w:val="none" w:sz="0" w:space="0" w:color="auto"/>
        <w:bottom w:val="none" w:sz="0" w:space="0" w:color="auto"/>
        <w:right w:val="none" w:sz="0" w:space="0" w:color="auto"/>
      </w:divBdr>
    </w:div>
    <w:div w:id="1429083778">
      <w:bodyDiv w:val="1"/>
      <w:marLeft w:val="0"/>
      <w:marRight w:val="0"/>
      <w:marTop w:val="0"/>
      <w:marBottom w:val="0"/>
      <w:divBdr>
        <w:top w:val="none" w:sz="0" w:space="0" w:color="auto"/>
        <w:left w:val="none" w:sz="0" w:space="0" w:color="auto"/>
        <w:bottom w:val="none" w:sz="0" w:space="0" w:color="auto"/>
        <w:right w:val="none" w:sz="0" w:space="0" w:color="auto"/>
      </w:divBdr>
    </w:div>
    <w:div w:id="1546792388">
      <w:bodyDiv w:val="1"/>
      <w:marLeft w:val="0"/>
      <w:marRight w:val="0"/>
      <w:marTop w:val="0"/>
      <w:marBottom w:val="0"/>
      <w:divBdr>
        <w:top w:val="none" w:sz="0" w:space="0" w:color="auto"/>
        <w:left w:val="none" w:sz="0" w:space="0" w:color="auto"/>
        <w:bottom w:val="none" w:sz="0" w:space="0" w:color="auto"/>
        <w:right w:val="none" w:sz="0" w:space="0" w:color="auto"/>
      </w:divBdr>
    </w:div>
    <w:div w:id="1715697528">
      <w:bodyDiv w:val="1"/>
      <w:marLeft w:val="0"/>
      <w:marRight w:val="0"/>
      <w:marTop w:val="0"/>
      <w:marBottom w:val="0"/>
      <w:divBdr>
        <w:top w:val="none" w:sz="0" w:space="0" w:color="auto"/>
        <w:left w:val="none" w:sz="0" w:space="0" w:color="auto"/>
        <w:bottom w:val="none" w:sz="0" w:space="0" w:color="auto"/>
        <w:right w:val="none" w:sz="0" w:space="0" w:color="auto"/>
      </w:divBdr>
      <w:divsChild>
        <w:div w:id="250552929">
          <w:marLeft w:val="547"/>
          <w:marRight w:val="0"/>
          <w:marTop w:val="106"/>
          <w:marBottom w:val="0"/>
          <w:divBdr>
            <w:top w:val="none" w:sz="0" w:space="0" w:color="auto"/>
            <w:left w:val="none" w:sz="0" w:space="0" w:color="auto"/>
            <w:bottom w:val="none" w:sz="0" w:space="0" w:color="auto"/>
            <w:right w:val="none" w:sz="0" w:space="0" w:color="auto"/>
          </w:divBdr>
        </w:div>
        <w:div w:id="1821269521">
          <w:marLeft w:val="547"/>
          <w:marRight w:val="0"/>
          <w:marTop w:val="106"/>
          <w:marBottom w:val="0"/>
          <w:divBdr>
            <w:top w:val="none" w:sz="0" w:space="0" w:color="auto"/>
            <w:left w:val="none" w:sz="0" w:space="0" w:color="auto"/>
            <w:bottom w:val="none" w:sz="0" w:space="0" w:color="auto"/>
            <w:right w:val="none" w:sz="0" w:space="0" w:color="auto"/>
          </w:divBdr>
        </w:div>
      </w:divsChild>
    </w:div>
    <w:div w:id="1877813446">
      <w:bodyDiv w:val="1"/>
      <w:marLeft w:val="0"/>
      <w:marRight w:val="0"/>
      <w:marTop w:val="0"/>
      <w:marBottom w:val="0"/>
      <w:divBdr>
        <w:top w:val="none" w:sz="0" w:space="0" w:color="auto"/>
        <w:left w:val="none" w:sz="0" w:space="0" w:color="auto"/>
        <w:bottom w:val="none" w:sz="0" w:space="0" w:color="auto"/>
        <w:right w:val="none" w:sz="0" w:space="0" w:color="auto"/>
      </w:divBdr>
    </w:div>
    <w:div w:id="2110269370">
      <w:bodyDiv w:val="1"/>
      <w:marLeft w:val="0"/>
      <w:marRight w:val="0"/>
      <w:marTop w:val="0"/>
      <w:marBottom w:val="0"/>
      <w:divBdr>
        <w:top w:val="none" w:sz="0" w:space="0" w:color="auto"/>
        <w:left w:val="none" w:sz="0" w:space="0" w:color="auto"/>
        <w:bottom w:val="none" w:sz="0" w:space="0" w:color="auto"/>
        <w:right w:val="none" w:sz="0" w:space="0" w:color="auto"/>
      </w:divBdr>
      <w:divsChild>
        <w:div w:id="1370256327">
          <w:marLeft w:val="547"/>
          <w:marRight w:val="0"/>
          <w:marTop w:val="106"/>
          <w:marBottom w:val="0"/>
          <w:divBdr>
            <w:top w:val="none" w:sz="0" w:space="0" w:color="auto"/>
            <w:left w:val="none" w:sz="0" w:space="0" w:color="auto"/>
            <w:bottom w:val="none" w:sz="0" w:space="0" w:color="auto"/>
            <w:right w:val="none" w:sz="0" w:space="0" w:color="auto"/>
          </w:divBdr>
        </w:div>
        <w:div w:id="1439838571">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ue.es/tidcampu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tidcampus@fue.es" TargetMode="External"/><Relationship Id="rId4" Type="http://schemas.openxmlformats.org/officeDocument/2006/relationships/settings" Target="settings.xml"/><Relationship Id="rId9" Type="http://schemas.openxmlformats.org/officeDocument/2006/relationships/hyperlink" Target="http://www.fue.es/tidcampu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0AF921-A01F-485A-9AD6-D8F0C235B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428</Words>
  <Characters>2356</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Miranda</dc:creator>
  <cp:lastModifiedBy>mpastor</cp:lastModifiedBy>
  <cp:revision>2</cp:revision>
  <dcterms:created xsi:type="dcterms:W3CDTF">2014-05-29T07:16:00Z</dcterms:created>
  <dcterms:modified xsi:type="dcterms:W3CDTF">2014-05-29T07:16:00Z</dcterms:modified>
</cp:coreProperties>
</file>